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A22" w:rsidRDefault="003B4A22" w:rsidP="003C0528">
      <w:pPr>
        <w:pBdr>
          <w:bottom w:val="single" w:sz="12" w:space="1" w:color="auto"/>
        </w:pBdr>
      </w:pPr>
    </w:p>
    <w:p w:rsidR="0046496C" w:rsidRPr="0046496C" w:rsidRDefault="0046496C" w:rsidP="00580A69">
      <w:pPr>
        <w:jc w:val="center"/>
        <w:rPr>
          <w:b/>
          <w:sz w:val="36"/>
        </w:rPr>
      </w:pPr>
      <w:r w:rsidRPr="0046496C">
        <w:rPr>
          <w:b/>
          <w:sz w:val="36"/>
        </w:rPr>
        <w:t>Protokol o převzetí a vrácení městského mobiliáře</w:t>
      </w:r>
    </w:p>
    <w:p w:rsidR="0046496C" w:rsidRDefault="0046496C" w:rsidP="0046496C">
      <w:pPr>
        <w:rPr>
          <w:b/>
        </w:rPr>
      </w:pPr>
      <w:r>
        <w:rPr>
          <w:b/>
        </w:rPr>
        <w:t>Nájemce</w:t>
      </w:r>
    </w:p>
    <w:p w:rsidR="0046496C" w:rsidRDefault="0046496C" w:rsidP="003C0528">
      <w:r>
        <w:t>O</w:t>
      </w:r>
      <w:r w:rsidRPr="0046496C">
        <w:t>rganiz</w:t>
      </w:r>
      <w:r>
        <w:t>a</w:t>
      </w:r>
      <w:r w:rsidRPr="0046496C">
        <w:t>ce</w:t>
      </w:r>
      <w:r>
        <w:t>:</w:t>
      </w:r>
      <w:r>
        <w:br/>
        <w:t>Jméno, příjemní:</w:t>
      </w:r>
      <w:r>
        <w:br/>
        <w:t>IČO:</w:t>
      </w:r>
      <w:r>
        <w:br/>
        <w:t>Kontakt:</w:t>
      </w:r>
    </w:p>
    <w:p w:rsidR="0046496C" w:rsidRPr="0046496C" w:rsidRDefault="0046496C" w:rsidP="003C0528"/>
    <w:p w:rsidR="003B4A22" w:rsidRDefault="0046496C" w:rsidP="003C0528">
      <w:pPr>
        <w:rPr>
          <w:b/>
        </w:rPr>
      </w:pPr>
      <w:r>
        <w:rPr>
          <w:b/>
        </w:rPr>
        <w:t>Pronajímatel – k</w:t>
      </w:r>
      <w:r w:rsidR="003B4A22">
        <w:rPr>
          <w:b/>
        </w:rPr>
        <w:t>ontakt a místo vypůjčení</w:t>
      </w:r>
    </w:p>
    <w:p w:rsidR="003B4A22" w:rsidRPr="003B4A22" w:rsidRDefault="003C0528" w:rsidP="003C0528">
      <w:pPr>
        <w:rPr>
          <w:b/>
        </w:rPr>
      </w:pPr>
      <w:r>
        <w:t>Technické</w:t>
      </w:r>
      <w:r w:rsidR="003B4A22">
        <w:t xml:space="preserve"> služ</w:t>
      </w:r>
      <w:r>
        <w:t>b</w:t>
      </w:r>
      <w:r w:rsidR="003B4A22">
        <w:t>y města Roztoky</w:t>
      </w:r>
      <w:r>
        <w:t xml:space="preserve">, </w:t>
      </w:r>
      <w:r w:rsidR="003B4A22">
        <w:t>Lidická 1348</w:t>
      </w:r>
      <w:r>
        <w:t>,</w:t>
      </w:r>
      <w:r w:rsidR="003B4A22">
        <w:t xml:space="preserve"> </w:t>
      </w:r>
      <w:r>
        <w:t>252 63 Roztoky</w:t>
      </w:r>
    </w:p>
    <w:p w:rsidR="00C61B3F" w:rsidRDefault="00962EA8" w:rsidP="003C0528">
      <w:r>
        <w:t>Zodpovědné osoby:</w:t>
      </w:r>
      <w:r>
        <w:br/>
      </w:r>
      <w:r w:rsidR="003B4A22">
        <w:t>Bc. Jakub Vagrčka, ředitel: Tel.: 776 899 356</w:t>
      </w:r>
      <w:r w:rsidR="003B4A22">
        <w:br/>
        <w:t>Jakub Kapitán, zástupce</w:t>
      </w:r>
      <w:r>
        <w:t xml:space="preserve"> ředitele</w:t>
      </w:r>
      <w:r w:rsidR="003B4A22">
        <w:t xml:space="preserve">: Tel: </w:t>
      </w:r>
      <w:r w:rsidR="00C61B3F">
        <w:t>607 887 291</w:t>
      </w:r>
      <w:r w:rsidR="00C61B3F">
        <w:br/>
        <w:t>kancelář TS: 733 602 094</w:t>
      </w:r>
    </w:p>
    <w:p w:rsidR="003C0528" w:rsidRDefault="003C0528" w:rsidP="003C0528">
      <w:pPr>
        <w:rPr>
          <w:b/>
        </w:rPr>
      </w:pPr>
      <w:r>
        <w:t xml:space="preserve"> e-mail: </w:t>
      </w:r>
      <w:hyperlink r:id="rId8" w:history="1">
        <w:r w:rsidR="003B4A22" w:rsidRPr="00413373">
          <w:rPr>
            <w:rStyle w:val="Hypertextovodkaz"/>
          </w:rPr>
          <w:t>tsm@roztoky.cz</w:t>
        </w:r>
      </w:hyperlink>
      <w:r>
        <w:t xml:space="preserve"> ,</w:t>
      </w:r>
      <w:r w:rsidR="003B4A22">
        <w:t xml:space="preserve"> </w:t>
      </w:r>
      <w:hyperlink r:id="rId9" w:history="1">
        <w:r w:rsidR="003B4A22" w:rsidRPr="00413373">
          <w:rPr>
            <w:rStyle w:val="Hypertextovodkaz"/>
          </w:rPr>
          <w:t>vagrcka@roztoky.cz</w:t>
        </w:r>
      </w:hyperlink>
      <w:r w:rsidR="003B4A22">
        <w:t xml:space="preserve">, </w:t>
      </w:r>
      <w:hyperlink r:id="rId10" w:history="1">
        <w:r w:rsidR="003B4A22" w:rsidRPr="00413373">
          <w:rPr>
            <w:rStyle w:val="Hypertextovodkaz"/>
          </w:rPr>
          <w:t>kapitan@roztoky.cz</w:t>
        </w:r>
      </w:hyperlink>
      <w:r w:rsidR="003B4A22">
        <w:t xml:space="preserve"> ,</w:t>
      </w:r>
      <w:r>
        <w:t xml:space="preserve"> web: </w:t>
      </w:r>
      <w:hyperlink r:id="rId11" w:history="1">
        <w:r w:rsidRPr="00413373">
          <w:rPr>
            <w:rStyle w:val="Hypertextovodkaz"/>
          </w:rPr>
          <w:t>www.roztoky.cz</w:t>
        </w:r>
      </w:hyperlink>
      <w:r w:rsidR="003B4A22">
        <w:t xml:space="preserve"> </w:t>
      </w:r>
      <w:r>
        <w:br/>
      </w:r>
    </w:p>
    <w:tbl>
      <w:tblPr>
        <w:tblpPr w:leftFromText="141" w:rightFromText="141" w:vertAnchor="text" w:tblpY="1"/>
        <w:tblOverlap w:val="never"/>
        <w:tblW w:w="70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134"/>
        <w:gridCol w:w="1418"/>
        <w:gridCol w:w="992"/>
        <w:gridCol w:w="1843"/>
      </w:tblGrid>
      <w:tr w:rsidR="009F1549" w:rsidRPr="0046496C" w:rsidTr="00C61B3F">
        <w:trPr>
          <w:trHeight w:val="147"/>
        </w:trPr>
        <w:tc>
          <w:tcPr>
            <w:tcW w:w="1696" w:type="dxa"/>
            <w:shd w:val="clear" w:color="auto" w:fill="auto"/>
            <w:vAlign w:val="bottom"/>
          </w:tcPr>
          <w:p w:rsidR="009F1549" w:rsidRPr="0046496C" w:rsidRDefault="009F1549" w:rsidP="00C61B3F">
            <w:pPr>
              <w:spacing w:line="240" w:lineRule="exact"/>
              <w:rPr>
                <w:rFonts w:eastAsia="Arial" w:cstheme="minorHAnsi"/>
                <w:b/>
              </w:rPr>
            </w:pPr>
            <w:r w:rsidRPr="0046496C">
              <w:rPr>
                <w:rFonts w:eastAsia="Arial" w:cstheme="minorHAnsi"/>
                <w:b/>
              </w:rPr>
              <w:t>Druh vybavení</w:t>
            </w:r>
          </w:p>
        </w:tc>
        <w:tc>
          <w:tcPr>
            <w:tcW w:w="1134" w:type="dxa"/>
          </w:tcPr>
          <w:p w:rsidR="009F1549" w:rsidRPr="0046496C" w:rsidRDefault="009F1549" w:rsidP="00C61B3F">
            <w:pPr>
              <w:spacing w:line="240" w:lineRule="exact"/>
              <w:jc w:val="center"/>
              <w:rPr>
                <w:rFonts w:eastAsia="Arial" w:cstheme="minorHAnsi"/>
                <w:b/>
              </w:rPr>
            </w:pPr>
            <w:r w:rsidRPr="0046496C">
              <w:rPr>
                <w:rFonts w:eastAsia="Arial" w:cstheme="minorHAnsi"/>
                <w:b/>
              </w:rPr>
              <w:t>Cena 1 ks /den*</w:t>
            </w:r>
          </w:p>
        </w:tc>
        <w:tc>
          <w:tcPr>
            <w:tcW w:w="1418" w:type="dxa"/>
            <w:vAlign w:val="bottom"/>
          </w:tcPr>
          <w:p w:rsidR="009F1549" w:rsidRPr="0046496C" w:rsidRDefault="009F1549" w:rsidP="00C61B3F">
            <w:pPr>
              <w:spacing w:line="240" w:lineRule="exact"/>
              <w:jc w:val="center"/>
              <w:rPr>
                <w:rFonts w:eastAsia="Arial" w:cstheme="minorHAnsi"/>
                <w:b/>
              </w:rPr>
            </w:pPr>
            <w:r>
              <w:rPr>
                <w:rFonts w:eastAsia="Arial" w:cstheme="minorHAnsi"/>
                <w:b/>
              </w:rPr>
              <w:t>Cena pro spolky a sdružení /den*</w:t>
            </w:r>
          </w:p>
        </w:tc>
        <w:tc>
          <w:tcPr>
            <w:tcW w:w="992" w:type="dxa"/>
          </w:tcPr>
          <w:p w:rsidR="009F1549" w:rsidRPr="0046496C" w:rsidRDefault="009F1549" w:rsidP="00C61B3F">
            <w:pPr>
              <w:spacing w:line="240" w:lineRule="exact"/>
              <w:jc w:val="center"/>
              <w:rPr>
                <w:rFonts w:eastAsia="Arial" w:cstheme="minorHAnsi"/>
                <w:b/>
              </w:rPr>
            </w:pPr>
            <w:r w:rsidRPr="0046496C">
              <w:rPr>
                <w:rFonts w:eastAsia="Arial" w:cstheme="minorHAnsi"/>
                <w:b/>
              </w:rPr>
              <w:t>Počet ks</w:t>
            </w:r>
          </w:p>
        </w:tc>
        <w:tc>
          <w:tcPr>
            <w:tcW w:w="1843" w:type="dxa"/>
            <w:shd w:val="clear" w:color="auto" w:fill="auto"/>
            <w:vAlign w:val="center"/>
          </w:tcPr>
          <w:p w:rsidR="009F1549" w:rsidRPr="0046496C" w:rsidRDefault="009F1549" w:rsidP="00C61B3F">
            <w:pPr>
              <w:spacing w:line="240" w:lineRule="exact"/>
              <w:jc w:val="center"/>
              <w:rPr>
                <w:rFonts w:eastAsia="Arial" w:cstheme="minorHAnsi"/>
                <w:b/>
              </w:rPr>
            </w:pPr>
            <w:r w:rsidRPr="0046496C">
              <w:rPr>
                <w:rFonts w:eastAsia="Arial" w:cstheme="minorHAnsi"/>
                <w:b/>
              </w:rPr>
              <w:t>Cena celkem</w:t>
            </w:r>
            <w:r>
              <w:rPr>
                <w:rFonts w:eastAsia="Arial" w:cstheme="minorHAnsi"/>
                <w:b/>
              </w:rPr>
              <w:t>**</w:t>
            </w:r>
          </w:p>
        </w:tc>
      </w:tr>
      <w:tr w:rsidR="009F1549" w:rsidRPr="003B4A22" w:rsidTr="00C61B3F">
        <w:trPr>
          <w:trHeight w:val="149"/>
        </w:trPr>
        <w:tc>
          <w:tcPr>
            <w:tcW w:w="1696" w:type="dxa"/>
            <w:shd w:val="clear" w:color="auto" w:fill="auto"/>
            <w:vAlign w:val="bottom"/>
          </w:tcPr>
          <w:p w:rsidR="009F1549" w:rsidRPr="0046496C" w:rsidRDefault="009F1549" w:rsidP="00C61B3F">
            <w:pPr>
              <w:spacing w:line="243" w:lineRule="exact"/>
              <w:rPr>
                <w:rFonts w:eastAsia="Arial" w:cstheme="minorHAnsi"/>
                <w:w w:val="99"/>
              </w:rPr>
            </w:pPr>
            <w:r w:rsidRPr="0046496C">
              <w:rPr>
                <w:rFonts w:eastAsia="Arial" w:cstheme="minorHAnsi"/>
                <w:w w:val="99"/>
              </w:rPr>
              <w:t>Prodejní stánek</w:t>
            </w:r>
            <w:r>
              <w:rPr>
                <w:rFonts w:eastAsia="Arial" w:cstheme="minorHAnsi"/>
                <w:w w:val="99"/>
              </w:rPr>
              <w:t xml:space="preserve"> </w:t>
            </w:r>
          </w:p>
        </w:tc>
        <w:tc>
          <w:tcPr>
            <w:tcW w:w="1134" w:type="dxa"/>
          </w:tcPr>
          <w:p w:rsidR="009F1549" w:rsidRPr="0046496C" w:rsidRDefault="009F1549" w:rsidP="00C61B3F">
            <w:pPr>
              <w:spacing w:line="243" w:lineRule="exact"/>
              <w:jc w:val="center"/>
              <w:rPr>
                <w:rFonts w:eastAsia="Arial" w:cstheme="minorHAnsi"/>
                <w:w w:val="99"/>
              </w:rPr>
            </w:pPr>
            <w:r w:rsidRPr="0046496C">
              <w:rPr>
                <w:rFonts w:eastAsia="Arial" w:cstheme="minorHAnsi"/>
                <w:w w:val="99"/>
              </w:rPr>
              <w:t>242,-</w:t>
            </w:r>
          </w:p>
        </w:tc>
        <w:tc>
          <w:tcPr>
            <w:tcW w:w="1418" w:type="dxa"/>
            <w:vAlign w:val="bottom"/>
          </w:tcPr>
          <w:p w:rsidR="009F1549" w:rsidRPr="0046496C" w:rsidRDefault="009F1549" w:rsidP="00C61B3F">
            <w:pPr>
              <w:spacing w:line="243" w:lineRule="exact"/>
              <w:jc w:val="center"/>
              <w:rPr>
                <w:rFonts w:eastAsia="Arial" w:cstheme="minorHAnsi"/>
                <w:w w:val="99"/>
              </w:rPr>
            </w:pPr>
            <w:r>
              <w:rPr>
                <w:rFonts w:eastAsia="Arial" w:cstheme="minorHAnsi"/>
                <w:w w:val="99"/>
              </w:rPr>
              <w:t>40,-</w:t>
            </w:r>
          </w:p>
        </w:tc>
        <w:tc>
          <w:tcPr>
            <w:tcW w:w="992" w:type="dxa"/>
          </w:tcPr>
          <w:p w:rsidR="009F1549" w:rsidRPr="0046496C" w:rsidRDefault="009F1549" w:rsidP="00C61B3F">
            <w:pPr>
              <w:spacing w:line="243" w:lineRule="exact"/>
              <w:jc w:val="center"/>
              <w:rPr>
                <w:rFonts w:eastAsia="Arial" w:cstheme="minorHAnsi"/>
                <w:w w:val="99"/>
              </w:rPr>
            </w:pPr>
          </w:p>
        </w:tc>
        <w:tc>
          <w:tcPr>
            <w:tcW w:w="1843" w:type="dxa"/>
            <w:shd w:val="clear" w:color="auto" w:fill="auto"/>
            <w:vAlign w:val="bottom"/>
          </w:tcPr>
          <w:p w:rsidR="009F1549" w:rsidRPr="0046496C" w:rsidRDefault="009F1549" w:rsidP="00C61B3F">
            <w:pPr>
              <w:spacing w:line="0" w:lineRule="atLeast"/>
              <w:rPr>
                <w:rFonts w:eastAsia="Times New Roman" w:cstheme="minorHAnsi"/>
              </w:rPr>
            </w:pPr>
          </w:p>
        </w:tc>
      </w:tr>
      <w:tr w:rsidR="009F1549" w:rsidRPr="003B4A22" w:rsidTr="00C61B3F">
        <w:trPr>
          <w:trHeight w:val="149"/>
        </w:trPr>
        <w:tc>
          <w:tcPr>
            <w:tcW w:w="1696" w:type="dxa"/>
            <w:shd w:val="clear" w:color="auto" w:fill="auto"/>
            <w:vAlign w:val="bottom"/>
          </w:tcPr>
          <w:p w:rsidR="009F1549" w:rsidRPr="0046496C" w:rsidRDefault="009F1549" w:rsidP="00C61B3F">
            <w:pPr>
              <w:spacing w:line="243" w:lineRule="exact"/>
              <w:rPr>
                <w:rFonts w:eastAsia="Arial" w:cstheme="minorHAnsi"/>
              </w:rPr>
            </w:pPr>
            <w:r w:rsidRPr="0046496C">
              <w:rPr>
                <w:rFonts w:eastAsia="Arial" w:cstheme="minorHAnsi"/>
              </w:rPr>
              <w:t xml:space="preserve">Set </w:t>
            </w:r>
            <w:r>
              <w:rPr>
                <w:rFonts w:eastAsia="Arial" w:cstheme="minorHAnsi"/>
              </w:rPr>
              <w:t xml:space="preserve">2 </w:t>
            </w:r>
            <w:r w:rsidRPr="0046496C">
              <w:rPr>
                <w:rFonts w:eastAsia="Arial" w:cstheme="minorHAnsi"/>
              </w:rPr>
              <w:t>lavice</w:t>
            </w:r>
            <w:r>
              <w:rPr>
                <w:rFonts w:eastAsia="Arial" w:cstheme="minorHAnsi"/>
                <w:b/>
              </w:rPr>
              <w:t xml:space="preserve"> </w:t>
            </w:r>
            <w:r w:rsidRPr="0046496C">
              <w:rPr>
                <w:rFonts w:eastAsia="Arial" w:cstheme="minorHAnsi"/>
                <w:b/>
              </w:rPr>
              <w:t>+</w:t>
            </w:r>
            <w:r>
              <w:rPr>
                <w:rFonts w:eastAsia="Arial" w:cstheme="minorHAnsi"/>
                <w:b/>
              </w:rPr>
              <w:t xml:space="preserve"> </w:t>
            </w:r>
            <w:r w:rsidRPr="0046496C">
              <w:rPr>
                <w:rFonts w:eastAsia="Arial" w:cstheme="minorHAnsi"/>
              </w:rPr>
              <w:t>stůl</w:t>
            </w:r>
          </w:p>
        </w:tc>
        <w:tc>
          <w:tcPr>
            <w:tcW w:w="1134" w:type="dxa"/>
          </w:tcPr>
          <w:p w:rsidR="009F1549" w:rsidRPr="0046496C" w:rsidRDefault="009F1549" w:rsidP="00C61B3F">
            <w:pPr>
              <w:spacing w:line="243" w:lineRule="exact"/>
              <w:jc w:val="center"/>
              <w:rPr>
                <w:rFonts w:eastAsia="Arial" w:cstheme="minorHAnsi"/>
                <w:w w:val="99"/>
              </w:rPr>
            </w:pPr>
            <w:r w:rsidRPr="0046496C">
              <w:rPr>
                <w:rFonts w:eastAsia="Arial" w:cstheme="minorHAnsi"/>
                <w:w w:val="99"/>
              </w:rPr>
              <w:t>121,-</w:t>
            </w:r>
          </w:p>
        </w:tc>
        <w:tc>
          <w:tcPr>
            <w:tcW w:w="1418" w:type="dxa"/>
            <w:vAlign w:val="bottom"/>
          </w:tcPr>
          <w:p w:rsidR="009F1549" w:rsidRPr="0046496C" w:rsidRDefault="009F1549" w:rsidP="00C61B3F">
            <w:pPr>
              <w:spacing w:line="243" w:lineRule="exact"/>
              <w:jc w:val="center"/>
              <w:rPr>
                <w:rFonts w:eastAsia="Arial" w:cstheme="minorHAnsi"/>
                <w:w w:val="99"/>
              </w:rPr>
            </w:pPr>
            <w:r>
              <w:rPr>
                <w:rFonts w:eastAsia="Arial" w:cstheme="minorHAnsi"/>
                <w:w w:val="99"/>
              </w:rPr>
              <w:t>25,-</w:t>
            </w:r>
          </w:p>
        </w:tc>
        <w:tc>
          <w:tcPr>
            <w:tcW w:w="992" w:type="dxa"/>
          </w:tcPr>
          <w:p w:rsidR="009F1549" w:rsidRPr="0046496C" w:rsidRDefault="009F1549" w:rsidP="00C61B3F">
            <w:pPr>
              <w:spacing w:line="243" w:lineRule="exact"/>
              <w:jc w:val="center"/>
              <w:rPr>
                <w:rFonts w:eastAsia="Arial" w:cstheme="minorHAnsi"/>
                <w:w w:val="99"/>
              </w:rPr>
            </w:pPr>
          </w:p>
        </w:tc>
        <w:tc>
          <w:tcPr>
            <w:tcW w:w="1843" w:type="dxa"/>
            <w:shd w:val="clear" w:color="auto" w:fill="auto"/>
            <w:vAlign w:val="bottom"/>
          </w:tcPr>
          <w:p w:rsidR="009F1549" w:rsidRPr="0046496C" w:rsidRDefault="009F1549" w:rsidP="00C61B3F">
            <w:pPr>
              <w:spacing w:line="0" w:lineRule="atLeast"/>
              <w:rPr>
                <w:rFonts w:eastAsia="Times New Roman" w:cstheme="minorHAnsi"/>
              </w:rPr>
            </w:pPr>
          </w:p>
        </w:tc>
      </w:tr>
      <w:tr w:rsidR="009F1549" w:rsidRPr="003B4A22" w:rsidTr="00C61B3F">
        <w:trPr>
          <w:trHeight w:val="335"/>
        </w:trPr>
        <w:tc>
          <w:tcPr>
            <w:tcW w:w="1696" w:type="dxa"/>
            <w:shd w:val="clear" w:color="auto" w:fill="auto"/>
            <w:vAlign w:val="bottom"/>
          </w:tcPr>
          <w:p w:rsidR="009F1549" w:rsidRPr="0046496C" w:rsidRDefault="009F1549" w:rsidP="00C61B3F">
            <w:pPr>
              <w:spacing w:line="241" w:lineRule="exact"/>
              <w:rPr>
                <w:rFonts w:eastAsia="Arial" w:cstheme="minorHAnsi"/>
                <w:w w:val="98"/>
              </w:rPr>
            </w:pPr>
            <w:r w:rsidRPr="0046496C">
              <w:rPr>
                <w:rFonts w:eastAsia="Arial" w:cstheme="minorHAnsi"/>
                <w:w w:val="98"/>
              </w:rPr>
              <w:t>Ohřívač</w:t>
            </w:r>
            <w:r>
              <w:rPr>
                <w:rFonts w:eastAsia="Arial" w:cstheme="minorHAnsi"/>
                <w:w w:val="98"/>
              </w:rPr>
              <w:t>*</w:t>
            </w:r>
          </w:p>
        </w:tc>
        <w:tc>
          <w:tcPr>
            <w:tcW w:w="1134" w:type="dxa"/>
          </w:tcPr>
          <w:p w:rsidR="009F1549" w:rsidRPr="0046496C" w:rsidRDefault="009F1549" w:rsidP="00C61B3F">
            <w:pPr>
              <w:spacing w:line="241" w:lineRule="exact"/>
              <w:jc w:val="center"/>
              <w:rPr>
                <w:rFonts w:eastAsia="Arial" w:cstheme="minorHAnsi"/>
                <w:w w:val="99"/>
              </w:rPr>
            </w:pPr>
            <w:r w:rsidRPr="0046496C">
              <w:rPr>
                <w:rFonts w:eastAsia="Arial" w:cstheme="minorHAnsi"/>
                <w:w w:val="99"/>
              </w:rPr>
              <w:t>484,-</w:t>
            </w:r>
          </w:p>
        </w:tc>
        <w:tc>
          <w:tcPr>
            <w:tcW w:w="1418" w:type="dxa"/>
            <w:vAlign w:val="bottom"/>
          </w:tcPr>
          <w:p w:rsidR="009F1549" w:rsidRPr="0046496C" w:rsidRDefault="009F1549" w:rsidP="00C61B3F">
            <w:pPr>
              <w:spacing w:line="241" w:lineRule="exact"/>
              <w:jc w:val="center"/>
              <w:rPr>
                <w:rFonts w:eastAsia="Arial" w:cstheme="minorHAnsi"/>
                <w:w w:val="99"/>
              </w:rPr>
            </w:pPr>
            <w:r>
              <w:rPr>
                <w:rFonts w:eastAsia="Arial" w:cstheme="minorHAnsi"/>
                <w:w w:val="99"/>
              </w:rPr>
              <w:t>75,-</w:t>
            </w:r>
          </w:p>
        </w:tc>
        <w:tc>
          <w:tcPr>
            <w:tcW w:w="992" w:type="dxa"/>
          </w:tcPr>
          <w:p w:rsidR="009F1549" w:rsidRPr="0046496C" w:rsidRDefault="009F1549" w:rsidP="00C61B3F">
            <w:pPr>
              <w:spacing w:line="241" w:lineRule="exact"/>
              <w:jc w:val="center"/>
              <w:rPr>
                <w:rFonts w:eastAsia="Arial" w:cstheme="minorHAnsi"/>
                <w:w w:val="99"/>
              </w:rPr>
            </w:pPr>
          </w:p>
        </w:tc>
        <w:tc>
          <w:tcPr>
            <w:tcW w:w="1843" w:type="dxa"/>
            <w:shd w:val="clear" w:color="auto" w:fill="auto"/>
            <w:vAlign w:val="bottom"/>
          </w:tcPr>
          <w:p w:rsidR="009F1549" w:rsidRPr="0046496C" w:rsidRDefault="009F1549" w:rsidP="00C61B3F">
            <w:pPr>
              <w:spacing w:line="0" w:lineRule="atLeast"/>
              <w:rPr>
                <w:rFonts w:eastAsia="Times New Roman" w:cstheme="minorHAnsi"/>
              </w:rPr>
            </w:pPr>
          </w:p>
        </w:tc>
      </w:tr>
      <w:tr w:rsidR="009F1549" w:rsidRPr="003B4A22" w:rsidTr="00C61B3F">
        <w:trPr>
          <w:trHeight w:val="286"/>
        </w:trPr>
        <w:tc>
          <w:tcPr>
            <w:tcW w:w="1696" w:type="dxa"/>
            <w:tcBorders>
              <w:bottom w:val="single" w:sz="4" w:space="0" w:color="auto"/>
            </w:tcBorders>
            <w:shd w:val="clear" w:color="auto" w:fill="auto"/>
            <w:vAlign w:val="bottom"/>
          </w:tcPr>
          <w:p w:rsidR="009F1549" w:rsidRPr="0046496C" w:rsidRDefault="009F1549" w:rsidP="00C61B3F">
            <w:pPr>
              <w:spacing w:line="241" w:lineRule="exact"/>
              <w:rPr>
                <w:rFonts w:eastAsia="Arial" w:cstheme="minorHAnsi"/>
                <w:w w:val="98"/>
              </w:rPr>
            </w:pPr>
            <w:proofErr w:type="spellStart"/>
            <w:r w:rsidRPr="0046496C">
              <w:rPr>
                <w:rFonts w:eastAsia="Arial" w:cstheme="minorHAnsi"/>
                <w:w w:val="98"/>
              </w:rPr>
              <w:t>Párty</w:t>
            </w:r>
            <w:proofErr w:type="spellEnd"/>
            <w:r w:rsidRPr="0046496C">
              <w:rPr>
                <w:rFonts w:eastAsia="Arial" w:cstheme="minorHAnsi"/>
                <w:w w:val="98"/>
              </w:rPr>
              <w:t xml:space="preserve"> stan</w:t>
            </w:r>
            <w:r>
              <w:rPr>
                <w:rFonts w:eastAsia="Arial" w:cstheme="minorHAnsi"/>
                <w:w w:val="98"/>
              </w:rPr>
              <w:t xml:space="preserve"> </w:t>
            </w:r>
          </w:p>
        </w:tc>
        <w:tc>
          <w:tcPr>
            <w:tcW w:w="1134" w:type="dxa"/>
            <w:tcBorders>
              <w:bottom w:val="single" w:sz="4" w:space="0" w:color="auto"/>
            </w:tcBorders>
          </w:tcPr>
          <w:p w:rsidR="009F1549" w:rsidRPr="0046496C" w:rsidRDefault="009F1549" w:rsidP="00C61B3F">
            <w:pPr>
              <w:spacing w:line="241" w:lineRule="exact"/>
              <w:jc w:val="center"/>
              <w:rPr>
                <w:rFonts w:eastAsia="Arial" w:cstheme="minorHAnsi"/>
                <w:w w:val="99"/>
              </w:rPr>
            </w:pPr>
            <w:r w:rsidRPr="0046496C">
              <w:rPr>
                <w:rFonts w:eastAsia="Arial" w:cstheme="minorHAnsi"/>
                <w:w w:val="99"/>
              </w:rPr>
              <w:t>605,-</w:t>
            </w:r>
          </w:p>
        </w:tc>
        <w:tc>
          <w:tcPr>
            <w:tcW w:w="1418" w:type="dxa"/>
            <w:tcBorders>
              <w:bottom w:val="single" w:sz="4" w:space="0" w:color="auto"/>
            </w:tcBorders>
            <w:vAlign w:val="bottom"/>
          </w:tcPr>
          <w:p w:rsidR="009F1549" w:rsidRPr="0046496C" w:rsidRDefault="009F1549" w:rsidP="00C61B3F">
            <w:pPr>
              <w:spacing w:line="241" w:lineRule="exact"/>
              <w:jc w:val="center"/>
              <w:rPr>
                <w:rFonts w:eastAsia="Arial" w:cstheme="minorHAnsi"/>
                <w:w w:val="99"/>
              </w:rPr>
            </w:pPr>
            <w:r>
              <w:rPr>
                <w:rFonts w:eastAsia="Arial" w:cstheme="minorHAnsi"/>
                <w:w w:val="99"/>
              </w:rPr>
              <w:t>100,-</w:t>
            </w:r>
          </w:p>
        </w:tc>
        <w:tc>
          <w:tcPr>
            <w:tcW w:w="992" w:type="dxa"/>
            <w:tcBorders>
              <w:bottom w:val="single" w:sz="4" w:space="0" w:color="auto"/>
            </w:tcBorders>
          </w:tcPr>
          <w:p w:rsidR="009F1549" w:rsidRPr="0046496C" w:rsidRDefault="009F1549" w:rsidP="00C61B3F">
            <w:pPr>
              <w:spacing w:line="241" w:lineRule="exact"/>
              <w:jc w:val="center"/>
              <w:rPr>
                <w:rFonts w:eastAsia="Arial" w:cstheme="minorHAnsi"/>
                <w:w w:val="99"/>
              </w:rPr>
            </w:pPr>
          </w:p>
        </w:tc>
        <w:tc>
          <w:tcPr>
            <w:tcW w:w="1843" w:type="dxa"/>
            <w:shd w:val="clear" w:color="auto" w:fill="auto"/>
            <w:vAlign w:val="bottom"/>
          </w:tcPr>
          <w:p w:rsidR="009F1549" w:rsidRPr="0046496C" w:rsidRDefault="009F1549" w:rsidP="00C61B3F">
            <w:pPr>
              <w:spacing w:line="0" w:lineRule="atLeast"/>
              <w:rPr>
                <w:rFonts w:eastAsia="Times New Roman" w:cstheme="minorHAnsi"/>
              </w:rPr>
            </w:pPr>
          </w:p>
        </w:tc>
      </w:tr>
      <w:tr w:rsidR="000B5B9E" w:rsidRPr="003B4A22" w:rsidTr="00C61B3F">
        <w:trPr>
          <w:trHeight w:val="286"/>
        </w:trPr>
        <w:tc>
          <w:tcPr>
            <w:tcW w:w="1696" w:type="dxa"/>
            <w:tcBorders>
              <w:bottom w:val="single" w:sz="4" w:space="0" w:color="auto"/>
            </w:tcBorders>
            <w:shd w:val="clear" w:color="auto" w:fill="auto"/>
            <w:vAlign w:val="bottom"/>
          </w:tcPr>
          <w:p w:rsidR="000B5B9E" w:rsidRPr="0046496C" w:rsidRDefault="000B5B9E" w:rsidP="00C61B3F">
            <w:pPr>
              <w:spacing w:line="241" w:lineRule="exact"/>
              <w:rPr>
                <w:rFonts w:eastAsia="Arial" w:cstheme="minorHAnsi"/>
                <w:w w:val="98"/>
              </w:rPr>
            </w:pPr>
            <w:r>
              <w:rPr>
                <w:rFonts w:eastAsia="Arial" w:cstheme="minorHAnsi"/>
                <w:w w:val="98"/>
              </w:rPr>
              <w:t>Dvoufázový kabel</w:t>
            </w:r>
            <w:r w:rsidR="00175CAC">
              <w:rPr>
                <w:rFonts w:eastAsia="Arial" w:cstheme="minorHAnsi"/>
                <w:w w:val="98"/>
              </w:rPr>
              <w:t xml:space="preserve"> – pouze pro potřeby města</w:t>
            </w:r>
            <w:bookmarkStart w:id="0" w:name="_GoBack"/>
            <w:bookmarkEnd w:id="0"/>
          </w:p>
        </w:tc>
        <w:tc>
          <w:tcPr>
            <w:tcW w:w="1134" w:type="dxa"/>
            <w:tcBorders>
              <w:bottom w:val="single" w:sz="4" w:space="0" w:color="auto"/>
            </w:tcBorders>
          </w:tcPr>
          <w:p w:rsidR="000B5B9E" w:rsidRPr="0046496C" w:rsidRDefault="00175CAC" w:rsidP="00C61B3F">
            <w:pPr>
              <w:spacing w:line="241" w:lineRule="exact"/>
              <w:jc w:val="center"/>
              <w:rPr>
                <w:rFonts w:eastAsia="Arial" w:cstheme="minorHAnsi"/>
                <w:w w:val="99"/>
              </w:rPr>
            </w:pPr>
            <w:r>
              <w:rPr>
                <w:rFonts w:eastAsia="Arial" w:cstheme="minorHAnsi"/>
                <w:w w:val="99"/>
              </w:rPr>
              <w:t>X</w:t>
            </w:r>
          </w:p>
        </w:tc>
        <w:tc>
          <w:tcPr>
            <w:tcW w:w="1418" w:type="dxa"/>
            <w:tcBorders>
              <w:bottom w:val="single" w:sz="4" w:space="0" w:color="auto"/>
            </w:tcBorders>
            <w:vAlign w:val="bottom"/>
          </w:tcPr>
          <w:p w:rsidR="000B5B9E" w:rsidRDefault="00175CAC" w:rsidP="00C61B3F">
            <w:pPr>
              <w:spacing w:line="241" w:lineRule="exact"/>
              <w:jc w:val="center"/>
              <w:rPr>
                <w:rFonts w:eastAsia="Arial" w:cstheme="minorHAnsi"/>
                <w:w w:val="99"/>
              </w:rPr>
            </w:pPr>
            <w:r>
              <w:rPr>
                <w:rFonts w:eastAsia="Arial" w:cstheme="minorHAnsi"/>
                <w:w w:val="99"/>
              </w:rPr>
              <w:t>X</w:t>
            </w:r>
          </w:p>
        </w:tc>
        <w:tc>
          <w:tcPr>
            <w:tcW w:w="992" w:type="dxa"/>
            <w:tcBorders>
              <w:bottom w:val="single" w:sz="4" w:space="0" w:color="auto"/>
            </w:tcBorders>
          </w:tcPr>
          <w:p w:rsidR="000B5B9E" w:rsidRPr="0046496C" w:rsidRDefault="000B5B9E" w:rsidP="00C61B3F">
            <w:pPr>
              <w:spacing w:line="241" w:lineRule="exact"/>
              <w:jc w:val="center"/>
              <w:rPr>
                <w:rFonts w:eastAsia="Arial" w:cstheme="minorHAnsi"/>
                <w:w w:val="99"/>
              </w:rPr>
            </w:pPr>
          </w:p>
        </w:tc>
        <w:tc>
          <w:tcPr>
            <w:tcW w:w="1843" w:type="dxa"/>
            <w:shd w:val="clear" w:color="auto" w:fill="auto"/>
            <w:vAlign w:val="bottom"/>
          </w:tcPr>
          <w:p w:rsidR="000B5B9E" w:rsidRPr="0046496C" w:rsidRDefault="000B5B9E" w:rsidP="00C61B3F">
            <w:pPr>
              <w:spacing w:line="0" w:lineRule="atLeast"/>
              <w:rPr>
                <w:rFonts w:eastAsia="Times New Roman" w:cstheme="minorHAnsi"/>
              </w:rPr>
            </w:pPr>
          </w:p>
        </w:tc>
      </w:tr>
      <w:tr w:rsidR="009F1549" w:rsidRPr="0046496C" w:rsidTr="00C61B3F">
        <w:trPr>
          <w:trHeight w:val="286"/>
        </w:trPr>
        <w:tc>
          <w:tcPr>
            <w:tcW w:w="5240" w:type="dxa"/>
            <w:gridSpan w:val="4"/>
            <w:tcBorders>
              <w:top w:val="single" w:sz="4" w:space="0" w:color="auto"/>
              <w:left w:val="single" w:sz="4" w:space="0" w:color="auto"/>
              <w:bottom w:val="single" w:sz="4" w:space="0" w:color="auto"/>
              <w:right w:val="single" w:sz="4" w:space="0" w:color="auto"/>
            </w:tcBorders>
          </w:tcPr>
          <w:p w:rsidR="009F1549" w:rsidRPr="0046496C" w:rsidRDefault="009F1549" w:rsidP="00C61B3F">
            <w:pPr>
              <w:spacing w:line="241" w:lineRule="exact"/>
              <w:rPr>
                <w:rFonts w:eastAsia="Arial" w:cstheme="minorHAnsi"/>
                <w:b/>
                <w:w w:val="99"/>
              </w:rPr>
            </w:pPr>
            <w:r w:rsidRPr="0046496C">
              <w:rPr>
                <w:rFonts w:eastAsia="Arial" w:cstheme="minorHAnsi"/>
                <w:b/>
                <w:w w:val="99"/>
              </w:rPr>
              <w:t>CELKOVÁ ČÁSTKA</w:t>
            </w:r>
          </w:p>
        </w:tc>
        <w:tc>
          <w:tcPr>
            <w:tcW w:w="1843" w:type="dxa"/>
            <w:tcBorders>
              <w:left w:val="single" w:sz="4" w:space="0" w:color="auto"/>
            </w:tcBorders>
            <w:shd w:val="clear" w:color="auto" w:fill="auto"/>
            <w:vAlign w:val="bottom"/>
          </w:tcPr>
          <w:p w:rsidR="009F1549" w:rsidRPr="0046496C" w:rsidRDefault="009F1549" w:rsidP="00C61B3F">
            <w:pPr>
              <w:spacing w:line="0" w:lineRule="atLeast"/>
              <w:rPr>
                <w:rFonts w:eastAsia="Times New Roman" w:cstheme="minorHAnsi"/>
                <w:b/>
              </w:rPr>
            </w:pPr>
          </w:p>
        </w:tc>
      </w:tr>
    </w:tbl>
    <w:p w:rsidR="0046496C" w:rsidRPr="007825A6" w:rsidRDefault="00C61B3F" w:rsidP="007825A6">
      <w:pPr>
        <w:spacing w:line="200" w:lineRule="exact"/>
        <w:rPr>
          <w:rFonts w:eastAsia="Times New Roman" w:cstheme="minorHAnsi"/>
          <w:sz w:val="24"/>
        </w:rPr>
      </w:pPr>
      <w:r>
        <w:rPr>
          <w:rFonts w:eastAsia="Times New Roman" w:cstheme="minorHAnsi"/>
          <w:sz w:val="24"/>
        </w:rPr>
        <w:br w:type="textWrapping" w:clear="all"/>
      </w:r>
      <w:r w:rsidR="007825A6" w:rsidRPr="007825A6">
        <w:rPr>
          <w:rFonts w:eastAsia="Times New Roman" w:cstheme="minorHAnsi"/>
          <w:sz w:val="24"/>
        </w:rPr>
        <w:t>*</w:t>
      </w:r>
      <w:r w:rsidR="007825A6">
        <w:rPr>
          <w:rFonts w:eastAsia="Times New Roman" w:cstheme="minorHAnsi"/>
          <w:sz w:val="24"/>
        </w:rPr>
        <w:t xml:space="preserve"> </w:t>
      </w:r>
      <w:r w:rsidR="003B4A22" w:rsidRPr="003B4A22">
        <w:rPr>
          <w:noProof/>
          <w:lang w:eastAsia="cs-CZ"/>
        </w:rPr>
        <mc:AlternateContent>
          <mc:Choice Requires="wps">
            <w:drawing>
              <wp:anchor distT="0" distB="0" distL="114300" distR="114300" simplePos="0" relativeHeight="251659264" behindDoc="1" locked="0" layoutInCell="0" allowOverlap="1" wp14:anchorId="18850896" wp14:editId="42A7196A">
                <wp:simplePos x="0" y="0"/>
                <wp:positionH relativeFrom="column">
                  <wp:posOffset>5848985</wp:posOffset>
                </wp:positionH>
                <wp:positionV relativeFrom="paragraph">
                  <wp:posOffset>-342900</wp:posOffset>
                </wp:positionV>
                <wp:extent cx="12700" cy="12065"/>
                <wp:effectExtent l="635" t="0" r="0"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40E94C3" id="Obdélník 4" o:spid="_x0000_s1026" style="position:absolute;margin-left:460.55pt;margin-top:-27pt;width:1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" o:allowincell="f" fillcolor="black" strokecolor="white"/>
            </w:pict>
          </mc:Fallback>
        </mc:AlternateContent>
      </w:r>
      <w:r w:rsidR="003B4A22" w:rsidRPr="003B4A22">
        <w:rPr>
          <w:noProof/>
          <w:lang w:eastAsia="cs-CZ"/>
        </w:rPr>
        <mc:AlternateContent>
          <mc:Choice Requires="wps">
            <w:drawing>
              <wp:anchor distT="0" distB="0" distL="114300" distR="114300" simplePos="0" relativeHeight="251660288" behindDoc="1" locked="0" layoutInCell="0" allowOverlap="1" wp14:anchorId="1F86D6D2" wp14:editId="12EBEB91">
                <wp:simplePos x="0" y="0"/>
                <wp:positionH relativeFrom="column">
                  <wp:posOffset>5848985</wp:posOffset>
                </wp:positionH>
                <wp:positionV relativeFrom="paragraph">
                  <wp:posOffset>-8890</wp:posOffset>
                </wp:positionV>
                <wp:extent cx="12700" cy="12065"/>
                <wp:effectExtent l="635" t="635" r="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7AC2739" id="Obdélník 3" o:spid="_x0000_s1026" style="position:absolute;margin-left:460.55pt;margin-top:-.7pt;width:1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" o:allowincell="f" fillcolor="black" strokecolor="white"/>
            </w:pict>
          </mc:Fallback>
        </mc:AlternateContent>
      </w:r>
      <w:r w:rsidR="007825A6">
        <w:rPr>
          <w:rFonts w:eastAsia="Times New Roman" w:cstheme="minorHAnsi"/>
          <w:sz w:val="24"/>
        </w:rPr>
        <w:t>Uvedené ceny jsou vč.</w:t>
      </w:r>
      <w:r w:rsidR="009B4ED7">
        <w:rPr>
          <w:rFonts w:eastAsia="Times New Roman" w:cstheme="minorHAnsi"/>
          <w:sz w:val="24"/>
        </w:rPr>
        <w:t xml:space="preserve"> 21% </w:t>
      </w:r>
      <w:r w:rsidR="007825A6">
        <w:rPr>
          <w:rFonts w:eastAsia="Times New Roman" w:cstheme="minorHAnsi"/>
          <w:sz w:val="24"/>
        </w:rPr>
        <w:t>DPH</w:t>
      </w:r>
      <w:r w:rsidR="0046496C">
        <w:rPr>
          <w:rFonts w:eastAsia="Times New Roman" w:cstheme="minorHAnsi"/>
          <w:sz w:val="24"/>
        </w:rPr>
        <w:br/>
      </w:r>
    </w:p>
    <w:p w:rsidR="008D6823" w:rsidRPr="008D6823" w:rsidRDefault="008D6823">
      <w:pPr>
        <w:rPr>
          <w:b/>
        </w:rPr>
      </w:pPr>
      <w:r w:rsidRPr="008D6823">
        <w:rPr>
          <w:b/>
        </w:rPr>
        <w:t xml:space="preserve">Podmínky vypůjčení </w:t>
      </w:r>
    </w:p>
    <w:p w:rsidR="00DF42E8" w:rsidRDefault="00C73EEF">
      <w:r>
        <w:t>1</w:t>
      </w:r>
      <w:r w:rsidR="008D6823">
        <w:t xml:space="preserve">. </w:t>
      </w:r>
      <w:r w:rsidR="00DF42E8">
        <w:t>Při zapůjčení a vracení zapůjčených předmětů bude provedena kontrola stavu a zaznamenána do tohoto protokolu</w:t>
      </w:r>
    </w:p>
    <w:p w:rsidR="008D6823" w:rsidRDefault="00DF42E8">
      <w:r>
        <w:lastRenderedPageBreak/>
        <w:t xml:space="preserve">2. </w:t>
      </w:r>
      <w:r w:rsidR="008D6823">
        <w:t xml:space="preserve">Nájemce je povinen věc vrátit ve stavu, v jakém ji převzal, s přihlédnutím k obvyklému opotřebení. </w:t>
      </w:r>
      <w:r w:rsidR="007825A6">
        <w:br/>
      </w:r>
      <w:r w:rsidR="007825A6">
        <w:br/>
      </w:r>
      <w:r>
        <w:t>3</w:t>
      </w:r>
      <w:r w:rsidR="008D6823">
        <w:t xml:space="preserve">. Za překročení doby vypůjčení uhradí nájemce </w:t>
      </w:r>
      <w:r w:rsidR="008D6823" w:rsidRPr="00C73EEF">
        <w:rPr>
          <w:b/>
        </w:rPr>
        <w:t xml:space="preserve">smluvní pokutu </w:t>
      </w:r>
      <w:r w:rsidR="00C73EEF" w:rsidRPr="00C73EEF">
        <w:rPr>
          <w:b/>
        </w:rPr>
        <w:t>5</w:t>
      </w:r>
      <w:r w:rsidR="008D6823" w:rsidRPr="00C73EEF">
        <w:rPr>
          <w:b/>
        </w:rPr>
        <w:t>00 Kč</w:t>
      </w:r>
      <w:r w:rsidR="008D6823">
        <w:t xml:space="preserve"> za každý započatý den překročení doby vypůjčení.</w:t>
      </w:r>
    </w:p>
    <w:p w:rsidR="008D6823" w:rsidRDefault="008D6823">
      <w:r>
        <w:t xml:space="preserve"> </w:t>
      </w:r>
      <w:r w:rsidR="00DF42E8">
        <w:t>4</w:t>
      </w:r>
      <w:r>
        <w:t xml:space="preserve">. V případě poškození věci nájemcem nebo třetí osobou je nájemci za nutnou opravu věci </w:t>
      </w:r>
      <w:r w:rsidR="00C73EEF">
        <w:t>vyčíslena příslušná částka, kterou je povinen uhradit</w:t>
      </w:r>
      <w:r w:rsidR="002C2003">
        <w:t xml:space="preserve">. </w:t>
      </w:r>
      <w:r>
        <w:t xml:space="preserve"> V případě totálního poškození či ztrátě zapůjčené věci se nájemce zavazuje k </w:t>
      </w:r>
      <w:r w:rsidRPr="002C2003">
        <w:rPr>
          <w:b/>
        </w:rPr>
        <w:t>finanční kompenzaci ve</w:t>
      </w:r>
      <w:r>
        <w:t xml:space="preserve"> </w:t>
      </w:r>
      <w:r w:rsidRPr="002C2003">
        <w:rPr>
          <w:b/>
        </w:rPr>
        <w:t>výši nákupní ceny vypůjčené věci</w:t>
      </w:r>
      <w:r>
        <w:t>.</w:t>
      </w:r>
    </w:p>
    <w:p w:rsidR="008D6823" w:rsidRDefault="008D6823">
      <w:r>
        <w:t xml:space="preserve"> </w:t>
      </w:r>
      <w:r w:rsidR="00DF42E8">
        <w:t>5</w:t>
      </w:r>
      <w:r>
        <w:t xml:space="preserve">. Nájemce je zcela a plně srozuměn, že předmět nájmu lze provozovat pouze v meteorologických podmínkách, kdy nenastane některá z těchto skutečností: </w:t>
      </w:r>
    </w:p>
    <w:p w:rsidR="008D6823" w:rsidRDefault="008D6823" w:rsidP="008D6823">
      <w:pPr>
        <w:ind w:left="708"/>
      </w:pPr>
      <w:r>
        <w:t xml:space="preserve">a) síla větru dosáhne či přesáhne </w:t>
      </w:r>
      <w:r w:rsidR="002C2003">
        <w:t>60</w:t>
      </w:r>
      <w:r>
        <w:t xml:space="preserve"> km/hod. (tzn. bouřlivý vítr), </w:t>
      </w:r>
      <w:r>
        <w:br/>
        <w:t xml:space="preserve">b) teplota </w:t>
      </w:r>
      <w:proofErr w:type="gramStart"/>
      <w:r>
        <w:t>překročí</w:t>
      </w:r>
      <w:proofErr w:type="gramEnd"/>
      <w:r>
        <w:t xml:space="preserve"> </w:t>
      </w:r>
      <w:r w:rsidR="00B93C74">
        <w:t xml:space="preserve"> </w:t>
      </w:r>
      <w:r>
        <w:t>–</w:t>
      </w:r>
      <w:proofErr w:type="gramStart"/>
      <w:r w:rsidR="002C2003">
        <w:t>2</w:t>
      </w:r>
      <w:r>
        <w:t>0</w:t>
      </w:r>
      <w:proofErr w:type="gramEnd"/>
      <w:r>
        <w:t xml:space="preserve"> </w:t>
      </w:r>
      <w:r w:rsidR="009B4ED7">
        <w:t>či</w:t>
      </w:r>
      <w:r>
        <w:t xml:space="preserve"> +40 stupňů Celsia,</w:t>
      </w:r>
      <w:r>
        <w:br/>
        <w:t>c) výška vodního sloupce deště přesáhne 50 mm,</w:t>
      </w:r>
      <w:r>
        <w:br/>
        <w:t>d) dojde k pokrytí plachty střechy stanu sněhem.</w:t>
      </w:r>
    </w:p>
    <w:p w:rsidR="003C0528" w:rsidRDefault="008D6823">
      <w:r>
        <w:t xml:space="preserve">Při dosažení či překročení těchto meteorologických limitů není možné stan užívat a nájemce se zavazuje zabránit jakémukoliv užívání předmětu nájmu po dobu trvání těchto nepříznivých meteorologických podmínek. Při nedodržení uvedených podmínek neodpovídá pronajímatel za škody vzniklé na tomto výrobku ani za škody, které by tento výrobek způsobil na majetku a zdraví osob. Současně je nájemce povinen přijmout taková opatření, aby na předmětu nájmu nevznikla škoda. </w:t>
      </w:r>
    </w:p>
    <w:p w:rsidR="008D6823" w:rsidRDefault="002C2003">
      <w:r>
        <w:t>5</w:t>
      </w:r>
      <w:r w:rsidR="008D6823">
        <w:t xml:space="preserve">. Nájemce si půjčuje veškeré vybavení na své vlastní nebezpečí. Pronajímatel nenese žádnou odpovědnost za škody na zdraví a majetku nájemce nebo třetích osob, způsobené v souvislosti s užíváním zapůjčeného vybavení. </w:t>
      </w:r>
    </w:p>
    <w:p w:rsidR="008D6823" w:rsidRDefault="002C2003">
      <w:r>
        <w:t>6</w:t>
      </w:r>
      <w:r w:rsidR="008D6823">
        <w:t xml:space="preserve">. Nájemce požádá </w:t>
      </w:r>
      <w:r>
        <w:t>technické služby města</w:t>
      </w:r>
      <w:r w:rsidR="008D6823">
        <w:t xml:space="preserve"> o možnost zapůjčení alespoň </w:t>
      </w:r>
      <w:r w:rsidR="008D6823" w:rsidRPr="00962EA8">
        <w:rPr>
          <w:b/>
        </w:rPr>
        <w:t>5 pracovních dní před</w:t>
      </w:r>
      <w:r w:rsidR="008D6823">
        <w:t xml:space="preserve"> požadovaným termínem zapůjčení. Předání a vracení vybavení probíhá vždy v pracovní době </w:t>
      </w:r>
      <w:r w:rsidR="007825A6">
        <w:t>technických služeb</w:t>
      </w:r>
      <w:r w:rsidR="008D6823">
        <w:t xml:space="preserve"> nebo v jiný termínu po předchozí dohodě s pověřenou osobou </w:t>
      </w:r>
      <w:r w:rsidR="007825A6">
        <w:t>technických služeb</w:t>
      </w:r>
      <w:r w:rsidR="008D6823">
        <w:t xml:space="preserve">. </w:t>
      </w:r>
    </w:p>
    <w:p w:rsidR="009B4ED7" w:rsidRPr="009B4ED7" w:rsidRDefault="009B4ED7" w:rsidP="009B4ED7">
      <w:pPr>
        <w:rPr>
          <w:rFonts w:cstheme="minorHAnsi"/>
          <w:color w:val="000000" w:themeColor="text1"/>
        </w:rPr>
      </w:pPr>
      <w:r>
        <w:t>7</w:t>
      </w:r>
      <w:r w:rsidR="0022406D">
        <w:t xml:space="preserve">. </w:t>
      </w:r>
      <w:r w:rsidRPr="009B4ED7">
        <w:rPr>
          <w:rFonts w:cstheme="minorHAnsi"/>
          <w:color w:val="000000" w:themeColor="text1"/>
        </w:rPr>
        <w:t>V případě, že se v tomtéž termínu budou konat dvě akce, má přednost (v tomto pořadí):</w:t>
      </w:r>
    </w:p>
    <w:p w:rsidR="009B4ED7" w:rsidRPr="009B4ED7" w:rsidRDefault="009B4ED7" w:rsidP="009B4ED7">
      <w:pPr>
        <w:pStyle w:val="Odstavecseseznamem"/>
        <w:numPr>
          <w:ilvl w:val="0"/>
          <w:numId w:val="4"/>
        </w:numPr>
        <w:spacing w:after="160" w:line="259" w:lineRule="auto"/>
        <w:rPr>
          <w:rFonts w:cstheme="minorHAnsi"/>
          <w:color w:val="000000" w:themeColor="text1"/>
        </w:rPr>
      </w:pPr>
      <w:r w:rsidRPr="009B4ED7">
        <w:rPr>
          <w:rFonts w:cstheme="minorHAnsi"/>
          <w:color w:val="000000" w:themeColor="text1"/>
        </w:rPr>
        <w:t xml:space="preserve">akce pořádaná nebo spolupořádaná městem, </w:t>
      </w:r>
    </w:p>
    <w:p w:rsidR="009B4ED7" w:rsidRPr="009B4ED7" w:rsidRDefault="009B4ED7" w:rsidP="009B4ED7">
      <w:pPr>
        <w:pStyle w:val="Odstavecseseznamem"/>
        <w:numPr>
          <w:ilvl w:val="0"/>
          <w:numId w:val="4"/>
        </w:numPr>
        <w:spacing w:after="160" w:line="259" w:lineRule="auto"/>
        <w:rPr>
          <w:rFonts w:cstheme="minorHAnsi"/>
          <w:color w:val="000000" w:themeColor="text1"/>
        </w:rPr>
      </w:pPr>
      <w:r w:rsidRPr="009B4ED7">
        <w:rPr>
          <w:rFonts w:cstheme="minorHAnsi"/>
          <w:color w:val="000000" w:themeColor="text1"/>
        </w:rPr>
        <w:t>akce podpořená městskou dotací,</w:t>
      </w:r>
    </w:p>
    <w:p w:rsidR="009B4ED7" w:rsidRPr="009B4ED7" w:rsidRDefault="009B4ED7" w:rsidP="009B4ED7">
      <w:pPr>
        <w:pStyle w:val="Odstavecseseznamem"/>
        <w:numPr>
          <w:ilvl w:val="0"/>
          <w:numId w:val="4"/>
        </w:numPr>
        <w:spacing w:after="160" w:line="259" w:lineRule="auto"/>
        <w:rPr>
          <w:rFonts w:cstheme="minorHAnsi"/>
          <w:color w:val="000000" w:themeColor="text1"/>
        </w:rPr>
      </w:pPr>
      <w:r w:rsidRPr="009B4ED7">
        <w:rPr>
          <w:rFonts w:cstheme="minorHAnsi"/>
          <w:color w:val="000000" w:themeColor="text1"/>
        </w:rPr>
        <w:t>akce pod záštitou města bez dotace,</w:t>
      </w:r>
    </w:p>
    <w:p w:rsidR="009B4ED7" w:rsidRPr="009B4ED7" w:rsidRDefault="009B4ED7" w:rsidP="009B4ED7">
      <w:pPr>
        <w:pStyle w:val="Odstavecseseznamem"/>
        <w:numPr>
          <w:ilvl w:val="0"/>
          <w:numId w:val="4"/>
        </w:numPr>
        <w:spacing w:after="160" w:line="259" w:lineRule="auto"/>
        <w:rPr>
          <w:rFonts w:cstheme="minorHAnsi"/>
          <w:color w:val="000000" w:themeColor="text1"/>
        </w:rPr>
      </w:pPr>
      <w:r w:rsidRPr="009B4ED7">
        <w:rPr>
          <w:rFonts w:cstheme="minorHAnsi"/>
          <w:color w:val="000000" w:themeColor="text1"/>
        </w:rPr>
        <w:t>pořadatel, který si zažádal o pronájem dřív.</w:t>
      </w:r>
    </w:p>
    <w:p w:rsidR="008D6823" w:rsidRDefault="009B4ED7">
      <w:r>
        <w:t>8</w:t>
      </w:r>
      <w:r w:rsidR="000E168D">
        <w:t>. V případě předchozího poškození vybavení nájemcem si město vyhrazuje právo nevyhovět žádosti o další výpůjčku.</w:t>
      </w:r>
    </w:p>
    <w:p w:rsidR="008C7775" w:rsidRPr="00C61B3F" w:rsidRDefault="008C7775">
      <w:pPr>
        <w:rPr>
          <w:b/>
        </w:rPr>
      </w:pPr>
      <w:r>
        <w:t xml:space="preserve">9. Zapůjčení ohřívače </w:t>
      </w:r>
      <w:r w:rsidR="0026689E">
        <w:t>p</w:t>
      </w:r>
      <w:r>
        <w:t xml:space="preserve">ro všechny ostatní akce pořádané spolky a soukromými subjekty je *ohřívač </w:t>
      </w:r>
      <w:r w:rsidRPr="008C7775">
        <w:rPr>
          <w:b/>
        </w:rPr>
        <w:t>zapůjčen bez plynové bomby</w:t>
      </w:r>
      <w:r>
        <w:t xml:space="preserve">. Tu si na své náklady pořadatel akce obstará sám. </w:t>
      </w:r>
      <w:r w:rsidRPr="00C61B3F">
        <w:rPr>
          <w:b/>
        </w:rPr>
        <w:t>Do ohřívače patří 1</w:t>
      </w:r>
      <w:r w:rsidR="00C61B3F" w:rsidRPr="00C61B3F">
        <w:rPr>
          <w:b/>
        </w:rPr>
        <w:t>0</w:t>
      </w:r>
      <w:r w:rsidRPr="00C61B3F">
        <w:rPr>
          <w:b/>
        </w:rPr>
        <w:t>l plynová nádoba.</w:t>
      </w:r>
    </w:p>
    <w:p w:rsidR="002C2003" w:rsidRDefault="002C2003"/>
    <w:p w:rsidR="002C2003" w:rsidRDefault="002C2003"/>
    <w:p w:rsidR="002C2003" w:rsidRDefault="002C2003"/>
    <w:p w:rsidR="0026689E" w:rsidRDefault="0026689E"/>
    <w:p w:rsidR="0026689E" w:rsidRDefault="0026689E"/>
    <w:p w:rsidR="00BB61C7" w:rsidRPr="00BB61C7" w:rsidRDefault="0094622D">
      <w:pPr>
        <w:rPr>
          <w:b/>
        </w:rPr>
      </w:pPr>
      <w:r>
        <w:rPr>
          <w:b/>
        </w:rPr>
        <w:t>Protokol o předání a převzetí pá</w:t>
      </w:r>
      <w:r w:rsidR="008D6823" w:rsidRPr="00BB61C7">
        <w:rPr>
          <w:b/>
        </w:rPr>
        <w:t>rty stanu/setu (stůl + lavice)</w:t>
      </w:r>
      <w:r w:rsidR="00BB61C7" w:rsidRPr="00BB61C7">
        <w:rPr>
          <w:b/>
        </w:rPr>
        <w:t>, ohřívače, prodejního stánku</w:t>
      </w:r>
      <w:r w:rsidR="009F1549">
        <w:rPr>
          <w:b/>
        </w:rPr>
        <w:t xml:space="preserve">, </w:t>
      </w:r>
      <w:proofErr w:type="spellStart"/>
      <w:r w:rsidR="009F1549">
        <w:rPr>
          <w:b/>
        </w:rPr>
        <w:t>párty</w:t>
      </w:r>
      <w:proofErr w:type="spellEnd"/>
      <w:r w:rsidR="009F1549">
        <w:rPr>
          <w:b/>
        </w:rPr>
        <w:t xml:space="preserve"> stanu</w:t>
      </w:r>
      <w:r w:rsidR="00BB61C7" w:rsidRPr="00BB61C7">
        <w:rPr>
          <w:b/>
        </w:rPr>
        <w:t>.</w:t>
      </w:r>
    </w:p>
    <w:p w:rsidR="008D6823" w:rsidRDefault="008D6823">
      <w:r>
        <w:t xml:space="preserve">Nájemce svým podpisem stvrzuje, že: </w:t>
      </w:r>
    </w:p>
    <w:p w:rsidR="008D6823" w:rsidRDefault="00FD2508">
      <w:r>
        <w:t>1) byl řádně proškolen</w:t>
      </w:r>
      <w:r w:rsidR="008D6823">
        <w:br/>
        <w:t xml:space="preserve">2) se seznámil a rozumí návodu k použití, který </w:t>
      </w:r>
      <w:r>
        <w:t>je nedílnou součástí protokolu</w:t>
      </w:r>
      <w:r w:rsidR="008D6823">
        <w:br/>
      </w:r>
      <w:r>
        <w:t>3) převzal vybavení bez závad</w:t>
      </w:r>
    </w:p>
    <w:p w:rsidR="0022406D" w:rsidRDefault="0022406D" w:rsidP="008D6823">
      <w:r>
        <w:t>Datum:</w:t>
      </w:r>
      <w:r w:rsidR="008D6823">
        <w:tab/>
      </w:r>
      <w:r w:rsidR="008D6823">
        <w:tab/>
      </w:r>
    </w:p>
    <w:p w:rsidR="0022406D" w:rsidRDefault="0022406D" w:rsidP="008D6823"/>
    <w:p w:rsidR="0022406D" w:rsidRDefault="008D6823" w:rsidP="008D6823">
      <w:r>
        <w:tab/>
      </w:r>
      <w:r>
        <w:tab/>
      </w:r>
      <w:r>
        <w:tab/>
      </w:r>
      <w:r>
        <w:tab/>
      </w:r>
    </w:p>
    <w:p w:rsidR="008D6823" w:rsidRDefault="008D6823" w:rsidP="008D6823">
      <w:r>
        <w:t xml:space="preserve"> </w:t>
      </w:r>
      <w:r w:rsidR="0022406D">
        <w:t xml:space="preserve">……………………………  </w:t>
      </w:r>
      <w:r w:rsidR="0022406D">
        <w:tab/>
      </w:r>
      <w:r w:rsidR="0022406D">
        <w:tab/>
      </w:r>
      <w:r w:rsidR="0022406D">
        <w:tab/>
      </w:r>
      <w:r w:rsidR="0022406D">
        <w:tab/>
      </w:r>
      <w:r w:rsidR="0022406D">
        <w:tab/>
      </w:r>
      <w:r w:rsidR="0022406D">
        <w:tab/>
      </w:r>
      <w:r w:rsidR="0022406D">
        <w:tab/>
        <w:t>…………………………….</w:t>
      </w:r>
      <w:r w:rsidR="0022406D">
        <w:br/>
        <w:t xml:space="preserve">  </w:t>
      </w:r>
      <w:r w:rsidR="000E168D">
        <w:t xml:space="preserve">  </w:t>
      </w:r>
      <w:r w:rsidR="0022406D">
        <w:t xml:space="preserve"> </w:t>
      </w:r>
      <w:r w:rsidR="000E168D">
        <w:t>nájemce</w:t>
      </w:r>
      <w:r w:rsidR="0022406D">
        <w:t xml:space="preserve"> </w:t>
      </w:r>
      <w:r w:rsidR="0022406D">
        <w:tab/>
      </w:r>
      <w:r w:rsidR="0022406D">
        <w:tab/>
      </w:r>
      <w:r w:rsidR="0022406D">
        <w:tab/>
      </w:r>
      <w:r w:rsidR="0022406D">
        <w:tab/>
      </w:r>
      <w:r w:rsidR="0022406D">
        <w:tab/>
      </w:r>
      <w:r w:rsidR="0022406D">
        <w:tab/>
      </w:r>
      <w:r w:rsidR="0022406D">
        <w:tab/>
      </w:r>
      <w:r w:rsidR="0022406D">
        <w:tab/>
        <w:t xml:space="preserve">     </w:t>
      </w:r>
      <w:r w:rsidR="000E168D">
        <w:t>pronajímatel</w:t>
      </w:r>
    </w:p>
    <w:p w:rsidR="008D6823" w:rsidRDefault="008D6823" w:rsidP="008D7750">
      <w:r>
        <w:t>-----------------------------------------------------------------------------------------------------------------</w:t>
      </w:r>
      <w:r w:rsidR="008D7750">
        <w:t>---------</w:t>
      </w:r>
    </w:p>
    <w:p w:rsidR="008D6823" w:rsidRDefault="008D6823" w:rsidP="008D6823">
      <w:pPr>
        <w:jc w:val="right"/>
      </w:pPr>
    </w:p>
    <w:p w:rsidR="008D6823" w:rsidRPr="00FE73B3" w:rsidRDefault="008D6823" w:rsidP="008D6823">
      <w:pPr>
        <w:rPr>
          <w:b/>
        </w:rPr>
      </w:pPr>
      <w:r w:rsidRPr="00FE73B3">
        <w:rPr>
          <w:b/>
        </w:rPr>
        <w:t>Pronajímatel potvrzuje, že po skončení pronájmu převzal výše uvedené vybavení zpět:</w:t>
      </w:r>
    </w:p>
    <w:p w:rsidR="009F1549" w:rsidRDefault="008D6823" w:rsidP="008D6823">
      <w:r>
        <w:t xml:space="preserve"> - Bez závad *</w:t>
      </w:r>
      <w:r>
        <w:br/>
        <w:t>- S těmito závadami: *</w:t>
      </w:r>
    </w:p>
    <w:p w:rsidR="0022406D" w:rsidRDefault="0022406D" w:rsidP="008D6823"/>
    <w:p w:rsidR="0022406D" w:rsidRDefault="0022406D" w:rsidP="008D6823"/>
    <w:p w:rsidR="000E168D" w:rsidRDefault="000E168D" w:rsidP="008D6823"/>
    <w:p w:rsidR="000E168D" w:rsidRDefault="000E168D" w:rsidP="008D6823"/>
    <w:p w:rsidR="0022406D" w:rsidRDefault="008D6823" w:rsidP="008D6823">
      <w:r>
        <w:t>Datum:</w:t>
      </w:r>
      <w:r>
        <w:tab/>
      </w:r>
      <w:r>
        <w:tab/>
      </w:r>
    </w:p>
    <w:p w:rsidR="0022406D" w:rsidRDefault="008D6823" w:rsidP="008D6823">
      <w:r>
        <w:tab/>
      </w:r>
      <w:r>
        <w:tab/>
      </w:r>
      <w:r>
        <w:tab/>
      </w:r>
      <w:r>
        <w:tab/>
        <w:t xml:space="preserve"> </w:t>
      </w:r>
      <w:r w:rsidR="0022406D">
        <w:tab/>
      </w:r>
    </w:p>
    <w:p w:rsidR="000E168D" w:rsidRDefault="008D6823" w:rsidP="000E168D">
      <w:r>
        <w:t>……………………………</w:t>
      </w:r>
      <w:r w:rsidR="0022406D">
        <w:t xml:space="preserve">  </w:t>
      </w:r>
      <w:r w:rsidR="0022406D">
        <w:tab/>
      </w:r>
      <w:r w:rsidR="0022406D">
        <w:tab/>
      </w:r>
      <w:r w:rsidR="0022406D">
        <w:tab/>
      </w:r>
      <w:r w:rsidR="0022406D">
        <w:tab/>
      </w:r>
      <w:r w:rsidR="0022406D">
        <w:tab/>
      </w:r>
      <w:r w:rsidR="0022406D">
        <w:tab/>
      </w:r>
      <w:r w:rsidR="0022406D">
        <w:tab/>
        <w:t>…………………………….</w:t>
      </w:r>
      <w:r w:rsidR="0022406D">
        <w:br/>
      </w:r>
      <w:r w:rsidR="000E168D">
        <w:t xml:space="preserve">     nájemce </w:t>
      </w:r>
      <w:r w:rsidR="000E168D">
        <w:tab/>
      </w:r>
      <w:r w:rsidR="000E168D">
        <w:tab/>
      </w:r>
      <w:r w:rsidR="000E168D">
        <w:tab/>
      </w:r>
      <w:r w:rsidR="000E168D">
        <w:tab/>
      </w:r>
      <w:r w:rsidR="000E168D">
        <w:tab/>
      </w:r>
      <w:r w:rsidR="000E168D">
        <w:tab/>
      </w:r>
      <w:r w:rsidR="000E168D">
        <w:tab/>
      </w:r>
      <w:r w:rsidR="000E168D">
        <w:tab/>
        <w:t xml:space="preserve">     pronajímatel</w:t>
      </w:r>
    </w:p>
    <w:p w:rsidR="008D6823" w:rsidRDefault="008D6823" w:rsidP="008D6823"/>
    <w:sectPr w:rsidR="008D682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23" w:rsidRDefault="00F43423" w:rsidP="003C0528">
      <w:pPr>
        <w:spacing w:after="0" w:line="240" w:lineRule="auto"/>
      </w:pPr>
      <w:r>
        <w:separator/>
      </w:r>
    </w:p>
  </w:endnote>
  <w:endnote w:type="continuationSeparator" w:id="0">
    <w:p w:rsidR="00F43423" w:rsidRDefault="00F43423" w:rsidP="003C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D6" w:rsidRDefault="00A379D6" w:rsidP="00A379D6">
    <w:r>
      <w:t>* Nehodící se škrtněte</w:t>
    </w:r>
  </w:p>
  <w:p w:rsidR="00A379D6" w:rsidRDefault="00A379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23" w:rsidRDefault="00F43423" w:rsidP="003C0528">
      <w:pPr>
        <w:spacing w:after="0" w:line="240" w:lineRule="auto"/>
      </w:pPr>
      <w:r>
        <w:separator/>
      </w:r>
    </w:p>
  </w:footnote>
  <w:footnote w:type="continuationSeparator" w:id="0">
    <w:p w:rsidR="00F43423" w:rsidRDefault="00F43423" w:rsidP="003C0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28" w:rsidRPr="003C0528" w:rsidRDefault="003C0528" w:rsidP="003C0528">
    <w:pPr>
      <w:spacing w:line="0" w:lineRule="atLeast"/>
      <w:ind w:left="3400"/>
      <w:rPr>
        <w:rFonts w:eastAsia="Arial" w:cstheme="minorHAnsi"/>
        <w:sz w:val="24"/>
        <w:szCs w:val="24"/>
      </w:rPr>
    </w:pPr>
    <w:r w:rsidRPr="003C0528">
      <w:rPr>
        <w:rFonts w:ascii="Arial" w:eastAsia="Arial" w:hAnsi="Arial"/>
        <w:b/>
        <w:noProof/>
        <w:sz w:val="24"/>
        <w:szCs w:val="24"/>
        <w:lang w:eastAsia="cs-CZ"/>
      </w:rPr>
      <w:drawing>
        <wp:anchor distT="0" distB="0" distL="114300" distR="114300" simplePos="0" relativeHeight="251660288" behindDoc="1" locked="0" layoutInCell="0" allowOverlap="1" wp14:anchorId="5C2CF79B" wp14:editId="4423DCB6">
          <wp:simplePos x="0" y="0"/>
          <wp:positionH relativeFrom="column">
            <wp:posOffset>4929505</wp:posOffset>
          </wp:positionH>
          <wp:positionV relativeFrom="paragraph">
            <wp:posOffset>56515</wp:posOffset>
          </wp:positionV>
          <wp:extent cx="554400" cy="583200"/>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400" cy="583200"/>
                  </a:xfrm>
                  <a:prstGeom prst="rect">
                    <a:avLst/>
                  </a:prstGeom>
                  <a:noFill/>
                </pic:spPr>
              </pic:pic>
            </a:graphicData>
          </a:graphic>
          <wp14:sizeRelH relativeFrom="page">
            <wp14:pctWidth>0</wp14:pctWidth>
          </wp14:sizeRelH>
          <wp14:sizeRelV relativeFrom="page">
            <wp14:pctHeight>0</wp14:pctHeight>
          </wp14:sizeRelV>
        </wp:anchor>
      </w:drawing>
    </w:r>
    <w:r w:rsidRPr="003C0528">
      <w:rPr>
        <w:rFonts w:ascii="Arial" w:eastAsia="Arial" w:hAnsi="Arial"/>
        <w:b/>
        <w:noProof/>
        <w:sz w:val="24"/>
        <w:szCs w:val="24"/>
        <w:lang w:eastAsia="cs-CZ"/>
      </w:rPr>
      <w:drawing>
        <wp:anchor distT="0" distB="0" distL="114300" distR="114300" simplePos="0" relativeHeight="251659264" behindDoc="1" locked="0" layoutInCell="0" allowOverlap="1" wp14:anchorId="38D68192" wp14:editId="18359F4C">
          <wp:simplePos x="0" y="0"/>
          <wp:positionH relativeFrom="column">
            <wp:posOffset>405130</wp:posOffset>
          </wp:positionH>
          <wp:positionV relativeFrom="paragraph">
            <wp:posOffset>66040</wp:posOffset>
          </wp:positionV>
          <wp:extent cx="552450" cy="57975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79755"/>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cstheme="minorHAnsi"/>
        <w:b/>
        <w:sz w:val="24"/>
        <w:szCs w:val="24"/>
      </w:rPr>
      <w:t xml:space="preserve">    </w:t>
    </w:r>
    <w:r w:rsidRPr="003C0528">
      <w:rPr>
        <w:rFonts w:eastAsia="Arial" w:cstheme="minorHAnsi"/>
        <w:b/>
        <w:sz w:val="24"/>
        <w:szCs w:val="24"/>
      </w:rPr>
      <w:t>Město Roztoky</w:t>
    </w:r>
    <w:r>
      <w:rPr>
        <w:rFonts w:eastAsia="Arial" w:cstheme="minorHAnsi"/>
        <w:sz w:val="24"/>
        <w:szCs w:val="24"/>
      </w:rPr>
      <w:br/>
    </w:r>
    <w:r w:rsidRPr="003C0528">
      <w:rPr>
        <w:rFonts w:eastAsia="Arial" w:cstheme="minorHAnsi"/>
        <w:sz w:val="24"/>
        <w:szCs w:val="24"/>
      </w:rPr>
      <w:t>Náměstí 5. května 2</w:t>
    </w:r>
    <w:r w:rsidR="003B4A22">
      <w:rPr>
        <w:rFonts w:eastAsia="Arial" w:cstheme="minorHAnsi"/>
        <w:sz w:val="24"/>
        <w:szCs w:val="24"/>
      </w:rPr>
      <w:br/>
      <w:t xml:space="preserve">    </w:t>
    </w:r>
    <w:r w:rsidRPr="003C0528">
      <w:rPr>
        <w:rFonts w:eastAsia="Arial" w:cstheme="minorHAnsi"/>
        <w:sz w:val="24"/>
        <w:szCs w:val="24"/>
      </w:rPr>
      <w:t>252 63 Roztoky</w:t>
    </w:r>
  </w:p>
  <w:p w:rsidR="003C0528" w:rsidRDefault="003C052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432A"/>
    <w:multiLevelType w:val="hybridMultilevel"/>
    <w:tmpl w:val="4D1A48B0"/>
    <w:lvl w:ilvl="0" w:tplc="D1D6758E">
      <w:start w:val="7"/>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5ED430D8"/>
    <w:multiLevelType w:val="hybridMultilevel"/>
    <w:tmpl w:val="3F9EDE82"/>
    <w:lvl w:ilvl="0" w:tplc="6420AF8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5900D79"/>
    <w:multiLevelType w:val="hybridMultilevel"/>
    <w:tmpl w:val="E03E51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7CF50D4F"/>
    <w:multiLevelType w:val="hybridMultilevel"/>
    <w:tmpl w:val="9EDA9DC6"/>
    <w:lvl w:ilvl="0" w:tplc="71A2AD30">
      <w:start w:val="7"/>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23"/>
    <w:rsid w:val="000602AF"/>
    <w:rsid w:val="000B5B9E"/>
    <w:rsid w:val="000E168D"/>
    <w:rsid w:val="00141086"/>
    <w:rsid w:val="00175CAC"/>
    <w:rsid w:val="001F3260"/>
    <w:rsid w:val="0022406D"/>
    <w:rsid w:val="0026689E"/>
    <w:rsid w:val="002B77A9"/>
    <w:rsid w:val="002C2003"/>
    <w:rsid w:val="0034211C"/>
    <w:rsid w:val="003A45F2"/>
    <w:rsid w:val="003B4A22"/>
    <w:rsid w:val="003C0528"/>
    <w:rsid w:val="004512DA"/>
    <w:rsid w:val="0046496C"/>
    <w:rsid w:val="00580A69"/>
    <w:rsid w:val="00595B98"/>
    <w:rsid w:val="005A1CE2"/>
    <w:rsid w:val="0063164F"/>
    <w:rsid w:val="00693DDF"/>
    <w:rsid w:val="006D4E52"/>
    <w:rsid w:val="0076595F"/>
    <w:rsid w:val="007825A6"/>
    <w:rsid w:val="008C7775"/>
    <w:rsid w:val="008D6823"/>
    <w:rsid w:val="008D7750"/>
    <w:rsid w:val="008F511F"/>
    <w:rsid w:val="00944B4F"/>
    <w:rsid w:val="0094622D"/>
    <w:rsid w:val="00962EA8"/>
    <w:rsid w:val="009B4ED7"/>
    <w:rsid w:val="009F1549"/>
    <w:rsid w:val="00A379D6"/>
    <w:rsid w:val="00B93C74"/>
    <w:rsid w:val="00BB61C7"/>
    <w:rsid w:val="00C235CB"/>
    <w:rsid w:val="00C61B3F"/>
    <w:rsid w:val="00C73EEF"/>
    <w:rsid w:val="00DF42E8"/>
    <w:rsid w:val="00E3539D"/>
    <w:rsid w:val="00EC2EC6"/>
    <w:rsid w:val="00F43423"/>
    <w:rsid w:val="00F57E10"/>
    <w:rsid w:val="00F61BD1"/>
    <w:rsid w:val="00FD2508"/>
    <w:rsid w:val="00FE73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3DD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93DDF"/>
    <w:rPr>
      <w:color w:val="0000FF"/>
      <w:u w:val="single"/>
    </w:rPr>
  </w:style>
  <w:style w:type="paragraph" w:styleId="Zhlav">
    <w:name w:val="header"/>
    <w:basedOn w:val="Normln"/>
    <w:link w:val="ZhlavChar"/>
    <w:uiPriority w:val="99"/>
    <w:unhideWhenUsed/>
    <w:rsid w:val="003C05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0528"/>
  </w:style>
  <w:style w:type="paragraph" w:styleId="Zpat">
    <w:name w:val="footer"/>
    <w:basedOn w:val="Normln"/>
    <w:link w:val="ZpatChar"/>
    <w:uiPriority w:val="99"/>
    <w:unhideWhenUsed/>
    <w:rsid w:val="003C0528"/>
    <w:pPr>
      <w:tabs>
        <w:tab w:val="center" w:pos="4536"/>
        <w:tab w:val="right" w:pos="9072"/>
      </w:tabs>
      <w:spacing w:after="0" w:line="240" w:lineRule="auto"/>
    </w:pPr>
  </w:style>
  <w:style w:type="character" w:customStyle="1" w:styleId="ZpatChar">
    <w:name w:val="Zápatí Char"/>
    <w:basedOn w:val="Standardnpsmoodstavce"/>
    <w:link w:val="Zpat"/>
    <w:uiPriority w:val="99"/>
    <w:rsid w:val="003C0528"/>
  </w:style>
  <w:style w:type="character" w:styleId="Sledovanodkaz">
    <w:name w:val="FollowedHyperlink"/>
    <w:basedOn w:val="Standardnpsmoodstavce"/>
    <w:uiPriority w:val="99"/>
    <w:semiHidden/>
    <w:unhideWhenUsed/>
    <w:rsid w:val="003B4A22"/>
    <w:rPr>
      <w:color w:val="800080" w:themeColor="followedHyperlink"/>
      <w:u w:val="single"/>
    </w:rPr>
  </w:style>
  <w:style w:type="paragraph" w:styleId="Odstavecseseznamem">
    <w:name w:val="List Paragraph"/>
    <w:basedOn w:val="Normln"/>
    <w:uiPriority w:val="34"/>
    <w:qFormat/>
    <w:rsid w:val="007825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93DD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93DDF"/>
    <w:rPr>
      <w:color w:val="0000FF"/>
      <w:u w:val="single"/>
    </w:rPr>
  </w:style>
  <w:style w:type="paragraph" w:styleId="Zhlav">
    <w:name w:val="header"/>
    <w:basedOn w:val="Normln"/>
    <w:link w:val="ZhlavChar"/>
    <w:uiPriority w:val="99"/>
    <w:unhideWhenUsed/>
    <w:rsid w:val="003C05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C0528"/>
  </w:style>
  <w:style w:type="paragraph" w:styleId="Zpat">
    <w:name w:val="footer"/>
    <w:basedOn w:val="Normln"/>
    <w:link w:val="ZpatChar"/>
    <w:uiPriority w:val="99"/>
    <w:unhideWhenUsed/>
    <w:rsid w:val="003C0528"/>
    <w:pPr>
      <w:tabs>
        <w:tab w:val="center" w:pos="4536"/>
        <w:tab w:val="right" w:pos="9072"/>
      </w:tabs>
      <w:spacing w:after="0" w:line="240" w:lineRule="auto"/>
    </w:pPr>
  </w:style>
  <w:style w:type="character" w:customStyle="1" w:styleId="ZpatChar">
    <w:name w:val="Zápatí Char"/>
    <w:basedOn w:val="Standardnpsmoodstavce"/>
    <w:link w:val="Zpat"/>
    <w:uiPriority w:val="99"/>
    <w:rsid w:val="003C0528"/>
  </w:style>
  <w:style w:type="character" w:styleId="Sledovanodkaz">
    <w:name w:val="FollowedHyperlink"/>
    <w:basedOn w:val="Standardnpsmoodstavce"/>
    <w:uiPriority w:val="99"/>
    <w:semiHidden/>
    <w:unhideWhenUsed/>
    <w:rsid w:val="003B4A22"/>
    <w:rPr>
      <w:color w:val="800080" w:themeColor="followedHyperlink"/>
      <w:u w:val="single"/>
    </w:rPr>
  </w:style>
  <w:style w:type="paragraph" w:styleId="Odstavecseseznamem">
    <w:name w:val="List Paragraph"/>
    <w:basedOn w:val="Normln"/>
    <w:uiPriority w:val="34"/>
    <w:qFormat/>
    <w:rsid w:val="00782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7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m@roztoky.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ztok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pitan@roztoky.cz" TargetMode="External"/><Relationship Id="rId4" Type="http://schemas.openxmlformats.org/officeDocument/2006/relationships/settings" Target="settings.xml"/><Relationship Id="rId9" Type="http://schemas.openxmlformats.org/officeDocument/2006/relationships/hyperlink" Target="mailto:vagrcka@roztok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599</Words>
  <Characters>3536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Halíková Michaela</dc:creator>
  <cp:lastModifiedBy>Halíková Michaela</cp:lastModifiedBy>
  <cp:revision>2</cp:revision>
  <cp:lastPrinted>2024-05-06T12:56:00Z</cp:lastPrinted>
  <dcterms:created xsi:type="dcterms:W3CDTF">2025-06-02T07:16:00Z</dcterms:created>
  <dcterms:modified xsi:type="dcterms:W3CDTF">2025-06-02T07:16:00Z</dcterms:modified>
</cp:coreProperties>
</file>